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717" w:rsidRPr="00FD1412" w:rsidRDefault="00E65717" w:rsidP="00E65717">
      <w:pPr>
        <w:jc w:val="center"/>
        <w:rPr>
          <w:rFonts w:ascii="Times New Roman" w:hAnsi="Times New Roman" w:cs="Times New Roman"/>
          <w:sz w:val="24"/>
          <w:szCs w:val="24"/>
        </w:rPr>
      </w:pPr>
    </w:p>
    <w:p w:rsidR="00E65717" w:rsidRPr="00FD1412" w:rsidRDefault="00E65717" w:rsidP="00E65717">
      <w:pPr>
        <w:jc w:val="center"/>
        <w:rPr>
          <w:rFonts w:ascii="Times New Roman" w:hAnsi="Times New Roman" w:cs="Times New Roman"/>
          <w:sz w:val="24"/>
          <w:szCs w:val="24"/>
        </w:rPr>
      </w:pPr>
    </w:p>
    <w:p w:rsidR="00E65717" w:rsidRPr="00FD1412" w:rsidRDefault="00E65717" w:rsidP="00E65717">
      <w:pPr>
        <w:jc w:val="center"/>
        <w:rPr>
          <w:rFonts w:ascii="Times New Roman" w:hAnsi="Times New Roman" w:cs="Times New Roman"/>
          <w:sz w:val="24"/>
          <w:szCs w:val="24"/>
        </w:rPr>
      </w:pPr>
    </w:p>
    <w:p w:rsidR="00E65717" w:rsidRPr="00FD1412" w:rsidRDefault="00E65717" w:rsidP="00E65717">
      <w:pPr>
        <w:jc w:val="center"/>
        <w:rPr>
          <w:rFonts w:ascii="Times New Roman" w:hAnsi="Times New Roman" w:cs="Times New Roman"/>
          <w:sz w:val="24"/>
          <w:szCs w:val="24"/>
        </w:rPr>
      </w:pPr>
    </w:p>
    <w:p w:rsidR="00E65717" w:rsidRPr="00FD1412" w:rsidRDefault="00E65717" w:rsidP="00E65717">
      <w:pPr>
        <w:jc w:val="center"/>
        <w:rPr>
          <w:rFonts w:ascii="Times New Roman" w:hAnsi="Times New Roman" w:cs="Times New Roman"/>
          <w:sz w:val="24"/>
          <w:szCs w:val="24"/>
        </w:rPr>
      </w:pPr>
    </w:p>
    <w:p w:rsidR="00E65717" w:rsidRPr="00FD1412" w:rsidRDefault="00E65717" w:rsidP="00E65717">
      <w:pPr>
        <w:jc w:val="center"/>
        <w:rPr>
          <w:rFonts w:ascii="Times New Roman" w:hAnsi="Times New Roman" w:cs="Times New Roman"/>
          <w:sz w:val="24"/>
          <w:szCs w:val="24"/>
        </w:rPr>
      </w:pPr>
    </w:p>
    <w:p w:rsidR="00E65717" w:rsidRPr="00FD1412" w:rsidRDefault="00E65717" w:rsidP="00E65717">
      <w:pPr>
        <w:jc w:val="center"/>
        <w:rPr>
          <w:rFonts w:ascii="Times New Roman" w:hAnsi="Times New Roman" w:cs="Times New Roman"/>
          <w:sz w:val="24"/>
          <w:szCs w:val="24"/>
        </w:rPr>
      </w:pPr>
    </w:p>
    <w:p w:rsidR="00E65717" w:rsidRPr="00FD1412" w:rsidRDefault="00E65717" w:rsidP="00E65717">
      <w:pPr>
        <w:jc w:val="center"/>
        <w:rPr>
          <w:rFonts w:ascii="Times New Roman" w:hAnsi="Times New Roman" w:cs="Times New Roman"/>
          <w:b/>
          <w:sz w:val="24"/>
          <w:szCs w:val="24"/>
        </w:rPr>
      </w:pPr>
    </w:p>
    <w:p w:rsidR="00E65717" w:rsidRPr="00FD1412" w:rsidRDefault="00E65717" w:rsidP="00E65717">
      <w:pPr>
        <w:jc w:val="center"/>
        <w:rPr>
          <w:rFonts w:ascii="Times New Roman" w:hAnsi="Times New Roman" w:cs="Times New Roman"/>
          <w:b/>
          <w:sz w:val="24"/>
          <w:szCs w:val="24"/>
        </w:rPr>
      </w:pPr>
      <w:r w:rsidRPr="00FD1412">
        <w:rPr>
          <w:rFonts w:ascii="Times New Roman" w:hAnsi="Times New Roman" w:cs="Times New Roman"/>
          <w:b/>
          <w:sz w:val="24"/>
          <w:szCs w:val="24"/>
        </w:rPr>
        <w:t>Trends in Special Education</w:t>
      </w:r>
    </w:p>
    <w:p w:rsidR="00E65717" w:rsidRPr="00FD1412" w:rsidRDefault="00E65717" w:rsidP="00E65717">
      <w:pPr>
        <w:jc w:val="center"/>
        <w:rPr>
          <w:rFonts w:ascii="Times New Roman" w:hAnsi="Times New Roman" w:cs="Times New Roman"/>
          <w:b/>
          <w:sz w:val="24"/>
          <w:szCs w:val="24"/>
        </w:rPr>
      </w:pPr>
      <w:r w:rsidRPr="00FD1412">
        <w:rPr>
          <w:rFonts w:ascii="Times New Roman" w:hAnsi="Times New Roman" w:cs="Times New Roman"/>
          <w:b/>
          <w:sz w:val="24"/>
          <w:szCs w:val="24"/>
        </w:rPr>
        <w:t>Name</w:t>
      </w:r>
    </w:p>
    <w:p w:rsidR="00E65717" w:rsidRPr="00FD1412" w:rsidRDefault="00E65717" w:rsidP="00E65717">
      <w:pPr>
        <w:jc w:val="center"/>
        <w:rPr>
          <w:rFonts w:ascii="Times New Roman" w:hAnsi="Times New Roman" w:cs="Times New Roman"/>
          <w:b/>
          <w:sz w:val="24"/>
          <w:szCs w:val="24"/>
        </w:rPr>
      </w:pPr>
      <w:r w:rsidRPr="00FD1412">
        <w:rPr>
          <w:rFonts w:ascii="Times New Roman" w:hAnsi="Times New Roman" w:cs="Times New Roman"/>
          <w:b/>
          <w:sz w:val="24"/>
          <w:szCs w:val="24"/>
        </w:rPr>
        <w:t>Professor</w:t>
      </w:r>
    </w:p>
    <w:p w:rsidR="00E65717" w:rsidRPr="00FD1412" w:rsidRDefault="00E65717" w:rsidP="00E65717">
      <w:pPr>
        <w:jc w:val="center"/>
        <w:rPr>
          <w:rFonts w:ascii="Times New Roman" w:hAnsi="Times New Roman" w:cs="Times New Roman"/>
          <w:b/>
          <w:sz w:val="24"/>
          <w:szCs w:val="24"/>
        </w:rPr>
      </w:pPr>
      <w:r w:rsidRPr="00FD1412">
        <w:rPr>
          <w:rFonts w:ascii="Times New Roman" w:hAnsi="Times New Roman" w:cs="Times New Roman"/>
          <w:b/>
          <w:sz w:val="24"/>
          <w:szCs w:val="24"/>
        </w:rPr>
        <w:t>Course</w:t>
      </w:r>
    </w:p>
    <w:p w:rsidR="00E65717" w:rsidRPr="00FD1412" w:rsidRDefault="00E65717" w:rsidP="00E65717">
      <w:pPr>
        <w:jc w:val="center"/>
        <w:rPr>
          <w:rFonts w:ascii="Times New Roman" w:hAnsi="Times New Roman" w:cs="Times New Roman"/>
          <w:b/>
          <w:sz w:val="24"/>
          <w:szCs w:val="24"/>
        </w:rPr>
      </w:pPr>
      <w:r w:rsidRPr="00FD1412">
        <w:rPr>
          <w:rFonts w:ascii="Times New Roman" w:hAnsi="Times New Roman" w:cs="Times New Roman"/>
          <w:b/>
          <w:sz w:val="24"/>
          <w:szCs w:val="24"/>
        </w:rPr>
        <w:t>Date</w:t>
      </w:r>
    </w:p>
    <w:p w:rsidR="00E65717" w:rsidRPr="00FD1412" w:rsidRDefault="00E65717" w:rsidP="00E65717">
      <w:pPr>
        <w:rPr>
          <w:rFonts w:ascii="Times New Roman" w:hAnsi="Times New Roman" w:cs="Times New Roman"/>
          <w:sz w:val="24"/>
          <w:szCs w:val="24"/>
        </w:rPr>
      </w:pPr>
      <w:r w:rsidRPr="00FD1412">
        <w:rPr>
          <w:rFonts w:ascii="Times New Roman" w:hAnsi="Times New Roman" w:cs="Times New Roman"/>
          <w:sz w:val="24"/>
          <w:szCs w:val="24"/>
        </w:rPr>
        <w:br w:type="page"/>
      </w:r>
    </w:p>
    <w:p w:rsidR="00E65717" w:rsidRPr="00FD1412" w:rsidRDefault="00E65717" w:rsidP="00E65717">
      <w:pPr>
        <w:ind w:firstLine="567"/>
        <w:rPr>
          <w:rFonts w:ascii="Times New Roman" w:hAnsi="Times New Roman" w:cs="Times New Roman"/>
          <w:b/>
          <w:sz w:val="24"/>
          <w:szCs w:val="24"/>
        </w:rPr>
      </w:pPr>
      <w:r w:rsidRPr="00FD1412">
        <w:rPr>
          <w:rFonts w:ascii="Times New Roman" w:hAnsi="Times New Roman" w:cs="Times New Roman"/>
          <w:b/>
          <w:sz w:val="24"/>
          <w:szCs w:val="24"/>
        </w:rPr>
        <w:lastRenderedPageBreak/>
        <w:t>Trends in Special Education</w:t>
      </w:r>
    </w:p>
    <w:p w:rsidR="00E65717" w:rsidRPr="00FD1412" w:rsidRDefault="00E65717" w:rsidP="00E65717">
      <w:pPr>
        <w:ind w:firstLine="567"/>
        <w:rPr>
          <w:rFonts w:ascii="Times New Roman" w:hAnsi="Times New Roman" w:cs="Times New Roman"/>
          <w:b/>
          <w:sz w:val="24"/>
          <w:szCs w:val="24"/>
        </w:rPr>
      </w:pPr>
      <w:r w:rsidRPr="00FD1412">
        <w:rPr>
          <w:rFonts w:ascii="Times New Roman" w:hAnsi="Times New Roman" w:cs="Times New Roman"/>
          <w:b/>
          <w:sz w:val="24"/>
          <w:szCs w:val="24"/>
        </w:rPr>
        <w:t>Introduction</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 xml:space="preserve">As indicated by a report by the Fordham Institute, special education support by K-12 students represented to 13.1 </w:t>
      </w:r>
      <w:proofErr w:type="spellStart"/>
      <w:r w:rsidRPr="00FD1412">
        <w:rPr>
          <w:rFonts w:ascii="Times New Roman" w:hAnsi="Times New Roman" w:cs="Times New Roman"/>
          <w:sz w:val="24"/>
          <w:szCs w:val="24"/>
        </w:rPr>
        <w:t>percent</w:t>
      </w:r>
      <w:proofErr w:type="spellEnd"/>
      <w:r w:rsidRPr="00FD1412">
        <w:rPr>
          <w:rFonts w:ascii="Times New Roman" w:hAnsi="Times New Roman" w:cs="Times New Roman"/>
          <w:sz w:val="24"/>
          <w:szCs w:val="24"/>
        </w:rPr>
        <w:t xml:space="preserve"> of the country's student popula</w:t>
      </w:r>
      <w:r w:rsidRPr="00FD1412">
        <w:rPr>
          <w:rFonts w:ascii="Times New Roman" w:hAnsi="Times New Roman" w:cs="Times New Roman"/>
          <w:sz w:val="24"/>
          <w:szCs w:val="24"/>
        </w:rPr>
        <w:t>tion</w:t>
      </w:r>
      <w:r w:rsidRPr="00FD1412">
        <w:rPr>
          <w:rFonts w:ascii="Times New Roman" w:hAnsi="Times New Roman" w:cs="Times New Roman"/>
          <w:sz w:val="24"/>
          <w:szCs w:val="24"/>
        </w:rPr>
        <w:t xml:space="preserve"> in 2010. From 2000 to 2010, students with special education classifications like learning disabilities, intellectual </w:t>
      </w:r>
      <w:proofErr w:type="spellStart"/>
      <w:r w:rsidRPr="00FD1412">
        <w:rPr>
          <w:rFonts w:ascii="Times New Roman" w:hAnsi="Times New Roman" w:cs="Times New Roman"/>
          <w:sz w:val="24"/>
          <w:szCs w:val="24"/>
        </w:rPr>
        <w:t>disabilties</w:t>
      </w:r>
      <w:proofErr w:type="spellEnd"/>
      <w:r w:rsidRPr="00FD1412">
        <w:rPr>
          <w:rFonts w:ascii="Times New Roman" w:hAnsi="Times New Roman" w:cs="Times New Roman"/>
          <w:sz w:val="24"/>
          <w:szCs w:val="24"/>
        </w:rPr>
        <w:t xml:space="preserve"> and passionate unsettling influences dropped in numbers. Instances of a mental imbalance spiked significantly, however, quadrupling over the 10-year traverse (Lynch, 2013).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Technology</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 xml:space="preserve">Innovative educators, and developers, are </w:t>
      </w:r>
      <w:r w:rsidR="00A5586E" w:rsidRPr="00FD1412">
        <w:rPr>
          <w:rFonts w:ascii="Times New Roman" w:hAnsi="Times New Roman" w:cs="Times New Roman"/>
          <w:sz w:val="24"/>
          <w:szCs w:val="24"/>
        </w:rPr>
        <w:t>try</w:t>
      </w:r>
      <w:r w:rsidRPr="00FD1412">
        <w:rPr>
          <w:rFonts w:ascii="Times New Roman" w:hAnsi="Times New Roman" w:cs="Times New Roman"/>
          <w:sz w:val="24"/>
          <w:szCs w:val="24"/>
        </w:rPr>
        <w:t xml:space="preserve">ing to make and utilize technology to even the odds and give opportunities to students that </w:t>
      </w:r>
      <w:r w:rsidR="00E16315">
        <w:rPr>
          <w:rFonts w:ascii="Times New Roman" w:hAnsi="Times New Roman" w:cs="Times New Roman"/>
          <w:sz w:val="24"/>
          <w:szCs w:val="24"/>
        </w:rPr>
        <w:t>did</w:t>
      </w:r>
      <w:r w:rsidRPr="00FD1412">
        <w:rPr>
          <w:rFonts w:ascii="Times New Roman" w:hAnsi="Times New Roman" w:cs="Times New Roman"/>
          <w:sz w:val="24"/>
          <w:szCs w:val="24"/>
        </w:rPr>
        <w:t xml:space="preserve"> not have had previously (Lynch, 2017).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Technology can possibly give an extension to a special education students and teachers, enabling instructors to tweak materials for exceptional nee</w:t>
      </w:r>
      <w:bookmarkStart w:id="0" w:name="_GoBack"/>
      <w:bookmarkEnd w:id="0"/>
      <w:r w:rsidRPr="00FD1412">
        <w:rPr>
          <w:rFonts w:ascii="Times New Roman" w:hAnsi="Times New Roman" w:cs="Times New Roman"/>
          <w:sz w:val="24"/>
          <w:szCs w:val="24"/>
        </w:rPr>
        <w:t>ds and drive customized guideline. As of now, it has changed special education guideline by improving individual learning openings and empowering more noteworthy ad</w:t>
      </w:r>
      <w:r w:rsidRPr="00FD1412">
        <w:rPr>
          <w:rFonts w:ascii="Times New Roman" w:hAnsi="Times New Roman" w:cs="Times New Roman"/>
          <w:sz w:val="24"/>
          <w:szCs w:val="24"/>
        </w:rPr>
        <w:t>aptability and personalization</w:t>
      </w:r>
      <w:r w:rsidRPr="00FD1412">
        <w:rPr>
          <w:rFonts w:ascii="Times New Roman" w:hAnsi="Times New Roman" w:cs="Times New Roman"/>
          <w:sz w:val="24"/>
          <w:szCs w:val="24"/>
        </w:rPr>
        <w:t xml:space="preserve">.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 xml:space="preserve">By utilizing existing technology in new and alternative ways, special education instructors can help offer students more approaches to be successful. </w:t>
      </w:r>
      <w:r w:rsidRPr="00FD1412">
        <w:rPr>
          <w:rFonts w:ascii="Times New Roman" w:hAnsi="Times New Roman" w:cs="Times New Roman"/>
          <w:sz w:val="24"/>
          <w:szCs w:val="24"/>
        </w:rPr>
        <w:t xml:space="preserve">Innovative </w:t>
      </w:r>
      <w:r w:rsidRPr="00FD1412">
        <w:rPr>
          <w:rFonts w:ascii="Times New Roman" w:hAnsi="Times New Roman" w:cs="Times New Roman"/>
          <w:sz w:val="24"/>
          <w:szCs w:val="24"/>
        </w:rPr>
        <w:t>ways to deal with direction and separation for singular learning styles are particularly essential to make progress (Education, 2018).</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 xml:space="preserve">Placement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 xml:space="preserve">Debate about where a student with disabilities is best served is a standout amongst the most unpredictable issues in a special education. The contention comes from whether full incorporation by and large training classrooms or position in a continuum of elective settings offers a more powerful learning condition. This is </w:t>
      </w:r>
      <w:r w:rsidRPr="00FD1412">
        <w:rPr>
          <w:rFonts w:ascii="Times New Roman" w:hAnsi="Times New Roman" w:cs="Times New Roman"/>
          <w:sz w:val="24"/>
          <w:szCs w:val="24"/>
        </w:rPr>
        <w:t>leads to two aspects</w:t>
      </w:r>
      <w:r w:rsidRPr="00FD1412">
        <w:rPr>
          <w:rFonts w:ascii="Times New Roman" w:hAnsi="Times New Roman" w:cs="Times New Roman"/>
          <w:sz w:val="24"/>
          <w:szCs w:val="24"/>
        </w:rPr>
        <w:t xml:space="preserve"> (Lynch, 2013)</w:t>
      </w:r>
      <w:r w:rsidRPr="00FD1412">
        <w:rPr>
          <w:rFonts w:ascii="Times New Roman" w:hAnsi="Times New Roman" w:cs="Times New Roman"/>
          <w:sz w:val="24"/>
          <w:szCs w:val="24"/>
        </w:rPr>
        <w:t>, namely: full inclusion and full continuum of placement</w:t>
      </w:r>
      <w:proofErr w:type="gramStart"/>
      <w:r w:rsidRPr="00FD1412">
        <w:rPr>
          <w:rFonts w:ascii="Times New Roman" w:hAnsi="Times New Roman" w:cs="Times New Roman"/>
          <w:sz w:val="24"/>
          <w:szCs w:val="24"/>
        </w:rPr>
        <w:t>.</w:t>
      </w:r>
      <w:r w:rsidRPr="00FD1412">
        <w:rPr>
          <w:rFonts w:ascii="Times New Roman" w:hAnsi="Times New Roman" w:cs="Times New Roman"/>
          <w:sz w:val="24"/>
          <w:szCs w:val="24"/>
        </w:rPr>
        <w:t>.</w:t>
      </w:r>
      <w:proofErr w:type="gramEnd"/>
      <w:r w:rsidRPr="00FD1412">
        <w:rPr>
          <w:rFonts w:ascii="Times New Roman" w:hAnsi="Times New Roman" w:cs="Times New Roman"/>
          <w:sz w:val="24"/>
          <w:szCs w:val="24"/>
        </w:rPr>
        <w:t xml:space="preserve">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Full inclusion</w:t>
      </w:r>
      <w:r w:rsidR="00E44CBF">
        <w:rPr>
          <w:rFonts w:ascii="Times New Roman" w:hAnsi="Times New Roman" w:cs="Times New Roman"/>
          <w:sz w:val="24"/>
          <w:szCs w:val="24"/>
        </w:rPr>
        <w:t xml:space="preserve">: </w:t>
      </w:r>
      <w:r w:rsidRPr="00FD1412">
        <w:rPr>
          <w:rFonts w:ascii="Times New Roman" w:hAnsi="Times New Roman" w:cs="Times New Roman"/>
          <w:sz w:val="24"/>
          <w:szCs w:val="24"/>
        </w:rPr>
        <w:t>Here</w:t>
      </w:r>
      <w:r w:rsidRPr="00FD1412">
        <w:rPr>
          <w:rFonts w:ascii="Times New Roman" w:hAnsi="Times New Roman" w:cs="Times New Roman"/>
          <w:sz w:val="24"/>
          <w:szCs w:val="24"/>
        </w:rPr>
        <w:t xml:space="preserve">, all students– regardless of disability, </w:t>
      </w:r>
      <w:r w:rsidRPr="00FD1412">
        <w:rPr>
          <w:rFonts w:ascii="Times New Roman" w:hAnsi="Times New Roman" w:cs="Times New Roman"/>
          <w:sz w:val="24"/>
          <w:szCs w:val="24"/>
        </w:rPr>
        <w:t>health</w:t>
      </w:r>
      <w:r w:rsidRPr="00FD1412">
        <w:rPr>
          <w:rFonts w:ascii="Times New Roman" w:hAnsi="Times New Roman" w:cs="Times New Roman"/>
          <w:sz w:val="24"/>
          <w:szCs w:val="24"/>
        </w:rPr>
        <w:t xml:space="preserve"> needs, intellectual </w:t>
      </w:r>
      <w:r w:rsidRPr="00FD1412">
        <w:rPr>
          <w:rFonts w:ascii="Times New Roman" w:hAnsi="Times New Roman" w:cs="Times New Roman"/>
          <w:sz w:val="24"/>
          <w:szCs w:val="24"/>
        </w:rPr>
        <w:t>ability</w:t>
      </w:r>
      <w:r w:rsidRPr="00FD1412">
        <w:rPr>
          <w:rFonts w:ascii="Times New Roman" w:hAnsi="Times New Roman" w:cs="Times New Roman"/>
          <w:sz w:val="24"/>
          <w:szCs w:val="24"/>
        </w:rPr>
        <w:t xml:space="preserve">, benefit needs, and, frequently, inclination of parent or student– are instructed full-time in a general training class in their local school (the school they would go to had they no handicap). In this model, the youngster gets special education bolster benefits in the general instruction classroom.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Full continuum of placements</w:t>
      </w:r>
      <w:r w:rsidRPr="00FD1412">
        <w:rPr>
          <w:rFonts w:ascii="Times New Roman" w:hAnsi="Times New Roman" w:cs="Times New Roman"/>
          <w:sz w:val="24"/>
          <w:szCs w:val="24"/>
        </w:rPr>
        <w:t xml:space="preserve">: </w:t>
      </w:r>
      <w:r w:rsidRPr="00FD1412">
        <w:rPr>
          <w:rFonts w:ascii="Times New Roman" w:hAnsi="Times New Roman" w:cs="Times New Roman"/>
          <w:sz w:val="24"/>
          <w:szCs w:val="24"/>
        </w:rPr>
        <w:t xml:space="preserve">Advocates of a full continuum of elective arrangements, required by IDEA, take note of that since 1975 the law has ordered a continuum of placement including placement1) full-time in a general education classroom; (2) part-time in a special education resource room; (3) fulltime in a special education self-contained classroom;(4) in a separate special education school; (5) at a residential facility; and (6) homebound or in a hospital (Education, 2018).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t xml:space="preserve">Conclusion </w:t>
      </w:r>
    </w:p>
    <w:p w:rsidR="00E65717" w:rsidRPr="00FD1412" w:rsidRDefault="00E65717" w:rsidP="00E65717">
      <w:pPr>
        <w:ind w:firstLine="567"/>
        <w:rPr>
          <w:rFonts w:ascii="Times New Roman" w:hAnsi="Times New Roman" w:cs="Times New Roman"/>
          <w:sz w:val="24"/>
          <w:szCs w:val="24"/>
        </w:rPr>
      </w:pPr>
      <w:r w:rsidRPr="00FD1412">
        <w:rPr>
          <w:rFonts w:ascii="Times New Roman" w:hAnsi="Times New Roman" w:cs="Times New Roman"/>
          <w:sz w:val="24"/>
          <w:szCs w:val="24"/>
        </w:rPr>
        <w:lastRenderedPageBreak/>
        <w:t xml:space="preserve">The above controversies and issues, despite the fact that the most across the board and debated issues confronting special education, represent to just a little portion of the various issues affecting special education today. School reforms, labelling and classification, inclusion, instructor deficiency, and special education funding can regularly be found in the headlines of daily papers across the country. </w:t>
      </w:r>
      <w:r w:rsidRPr="00FD1412">
        <w:rPr>
          <w:rFonts w:ascii="Times New Roman" w:hAnsi="Times New Roman" w:cs="Times New Roman"/>
          <w:sz w:val="24"/>
          <w:szCs w:val="24"/>
        </w:rPr>
        <w:t>However</w:t>
      </w:r>
      <w:r w:rsidRPr="00FD1412">
        <w:rPr>
          <w:rFonts w:ascii="Times New Roman" w:hAnsi="Times New Roman" w:cs="Times New Roman"/>
          <w:sz w:val="24"/>
          <w:szCs w:val="24"/>
        </w:rPr>
        <w:t xml:space="preserve">, more work is expected to guarantee </w:t>
      </w:r>
      <w:r w:rsidRPr="00FD1412">
        <w:rPr>
          <w:rFonts w:ascii="Times New Roman" w:hAnsi="Times New Roman" w:cs="Times New Roman"/>
          <w:sz w:val="24"/>
          <w:szCs w:val="24"/>
        </w:rPr>
        <w:t>each student</w:t>
      </w:r>
      <w:r w:rsidRPr="00FD1412">
        <w:rPr>
          <w:rFonts w:ascii="Times New Roman" w:hAnsi="Times New Roman" w:cs="Times New Roman"/>
          <w:sz w:val="24"/>
          <w:szCs w:val="24"/>
        </w:rPr>
        <w:t xml:space="preserve"> has a happy ending.</w:t>
      </w: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1145B7" w:rsidRPr="00FD1412" w:rsidRDefault="001145B7" w:rsidP="00E65717">
      <w:pPr>
        <w:jc w:val="center"/>
        <w:rPr>
          <w:rFonts w:ascii="Times New Roman" w:hAnsi="Times New Roman" w:cs="Times New Roman"/>
          <w:b/>
          <w:sz w:val="24"/>
          <w:szCs w:val="24"/>
        </w:rPr>
      </w:pPr>
    </w:p>
    <w:p w:rsidR="00E65717" w:rsidRPr="00FD1412" w:rsidRDefault="00E65717" w:rsidP="00E65717">
      <w:pPr>
        <w:jc w:val="center"/>
        <w:rPr>
          <w:rFonts w:ascii="Times New Roman" w:hAnsi="Times New Roman" w:cs="Times New Roman"/>
          <w:sz w:val="24"/>
          <w:szCs w:val="24"/>
        </w:rPr>
      </w:pPr>
      <w:r w:rsidRPr="00FD1412">
        <w:rPr>
          <w:rFonts w:ascii="Times New Roman" w:hAnsi="Times New Roman" w:cs="Times New Roman"/>
          <w:b/>
          <w:sz w:val="24"/>
          <w:szCs w:val="24"/>
        </w:rPr>
        <w:t>References</w:t>
      </w:r>
    </w:p>
    <w:p w:rsidR="00E65717" w:rsidRPr="00FD1412" w:rsidRDefault="00E65717" w:rsidP="00E65717">
      <w:pPr>
        <w:spacing w:before="100" w:beforeAutospacing="1" w:after="100" w:afterAutospacing="1" w:line="240" w:lineRule="auto"/>
        <w:ind w:left="567" w:hanging="567"/>
        <w:outlineLvl w:val="0"/>
        <w:rPr>
          <w:rFonts w:ascii="Times New Roman" w:eastAsia="Times New Roman" w:hAnsi="Times New Roman" w:cs="Times New Roman"/>
          <w:bCs/>
          <w:kern w:val="36"/>
          <w:sz w:val="24"/>
          <w:szCs w:val="24"/>
          <w:lang w:eastAsia="en-GB"/>
        </w:rPr>
      </w:pPr>
      <w:proofErr w:type="gramStart"/>
      <w:r w:rsidRPr="00FD1412">
        <w:rPr>
          <w:rFonts w:ascii="Times New Roman" w:eastAsia="Times New Roman" w:hAnsi="Times New Roman" w:cs="Times New Roman"/>
          <w:bCs/>
          <w:kern w:val="36"/>
          <w:sz w:val="24"/>
          <w:szCs w:val="24"/>
          <w:lang w:eastAsia="en-GB"/>
        </w:rPr>
        <w:lastRenderedPageBreak/>
        <w:t>Educ</w:t>
      </w:r>
      <w:r w:rsidR="00FD1412">
        <w:rPr>
          <w:rFonts w:ascii="Times New Roman" w:eastAsia="Times New Roman" w:hAnsi="Times New Roman" w:cs="Times New Roman"/>
          <w:bCs/>
          <w:kern w:val="36"/>
          <w:sz w:val="24"/>
          <w:szCs w:val="24"/>
          <w:lang w:eastAsia="en-GB"/>
        </w:rPr>
        <w:t>a</w:t>
      </w:r>
      <w:r w:rsidRPr="00FD1412">
        <w:rPr>
          <w:rFonts w:ascii="Times New Roman" w:eastAsia="Times New Roman" w:hAnsi="Times New Roman" w:cs="Times New Roman"/>
          <w:bCs/>
          <w:kern w:val="36"/>
          <w:sz w:val="24"/>
          <w:szCs w:val="24"/>
          <w:lang w:eastAsia="en-GB"/>
        </w:rPr>
        <w:t>tion.</w:t>
      </w:r>
      <w:proofErr w:type="gramEnd"/>
      <w:r w:rsidRPr="00FD1412">
        <w:rPr>
          <w:rFonts w:ascii="Times New Roman" w:eastAsia="Times New Roman" w:hAnsi="Times New Roman" w:cs="Times New Roman"/>
          <w:bCs/>
          <w:kern w:val="36"/>
          <w:sz w:val="24"/>
          <w:szCs w:val="24"/>
          <w:lang w:eastAsia="en-GB"/>
        </w:rPr>
        <w:t xml:space="preserve"> </w:t>
      </w:r>
      <w:proofErr w:type="gramStart"/>
      <w:r w:rsidRPr="00FD1412">
        <w:rPr>
          <w:rFonts w:ascii="Times New Roman" w:eastAsia="Times New Roman" w:hAnsi="Times New Roman" w:cs="Times New Roman"/>
          <w:bCs/>
          <w:kern w:val="36"/>
          <w:sz w:val="24"/>
          <w:szCs w:val="24"/>
          <w:lang w:eastAsia="en-GB"/>
        </w:rPr>
        <w:t>(2018). Special Education - Current Trends.</w:t>
      </w:r>
      <w:proofErr w:type="gramEnd"/>
      <w:r w:rsidRPr="00FD1412">
        <w:rPr>
          <w:rFonts w:ascii="Times New Roman" w:eastAsia="Times New Roman" w:hAnsi="Times New Roman" w:cs="Times New Roman"/>
          <w:bCs/>
          <w:kern w:val="36"/>
          <w:sz w:val="24"/>
          <w:szCs w:val="24"/>
          <w:lang w:eastAsia="en-GB"/>
        </w:rPr>
        <w:t xml:space="preserve"> </w:t>
      </w:r>
      <w:proofErr w:type="gramStart"/>
      <w:r w:rsidRPr="00FD1412">
        <w:rPr>
          <w:rFonts w:ascii="Times New Roman" w:eastAsia="Times New Roman" w:hAnsi="Times New Roman" w:cs="Times New Roman"/>
          <w:bCs/>
          <w:kern w:val="36"/>
          <w:sz w:val="24"/>
          <w:szCs w:val="24"/>
          <w:lang w:eastAsia="en-GB"/>
        </w:rPr>
        <w:t>State U</w:t>
      </w:r>
      <w:r w:rsidR="00FD1412">
        <w:rPr>
          <w:rFonts w:ascii="Times New Roman" w:eastAsia="Times New Roman" w:hAnsi="Times New Roman" w:cs="Times New Roman"/>
          <w:bCs/>
          <w:kern w:val="36"/>
          <w:sz w:val="24"/>
          <w:szCs w:val="24"/>
          <w:lang w:eastAsia="en-GB"/>
        </w:rPr>
        <w:t>n</w:t>
      </w:r>
      <w:r w:rsidRPr="00FD1412">
        <w:rPr>
          <w:rFonts w:ascii="Times New Roman" w:eastAsia="Times New Roman" w:hAnsi="Times New Roman" w:cs="Times New Roman"/>
          <w:bCs/>
          <w:kern w:val="36"/>
          <w:sz w:val="24"/>
          <w:szCs w:val="24"/>
          <w:lang w:eastAsia="en-GB"/>
        </w:rPr>
        <w:t>iversity.</w:t>
      </w:r>
      <w:proofErr w:type="gramEnd"/>
      <w:r w:rsidRPr="00FD1412">
        <w:rPr>
          <w:rFonts w:ascii="Times New Roman" w:eastAsia="Times New Roman" w:hAnsi="Times New Roman" w:cs="Times New Roman"/>
          <w:bCs/>
          <w:kern w:val="36"/>
          <w:sz w:val="24"/>
          <w:szCs w:val="24"/>
          <w:lang w:eastAsia="en-GB"/>
        </w:rPr>
        <w:t xml:space="preserve"> Retrieved from: http://education.stateuniversity.com/pages/2435/Special-Education-CURRENT-TRENDS.html</w:t>
      </w:r>
    </w:p>
    <w:p w:rsidR="00E65717" w:rsidRPr="00FD1412" w:rsidRDefault="00E65717" w:rsidP="00E65717">
      <w:pPr>
        <w:spacing w:before="100" w:beforeAutospacing="1" w:after="100" w:afterAutospacing="1" w:line="240" w:lineRule="auto"/>
        <w:ind w:left="567" w:hanging="567"/>
        <w:outlineLvl w:val="0"/>
        <w:rPr>
          <w:rFonts w:ascii="Times New Roman" w:eastAsia="Times New Roman" w:hAnsi="Times New Roman" w:cs="Times New Roman"/>
          <w:bCs/>
          <w:kern w:val="36"/>
          <w:sz w:val="24"/>
          <w:szCs w:val="24"/>
          <w:lang w:eastAsia="en-GB"/>
        </w:rPr>
      </w:pPr>
      <w:r w:rsidRPr="00FD1412">
        <w:rPr>
          <w:rFonts w:ascii="Times New Roman" w:hAnsi="Times New Roman" w:cs="Times New Roman"/>
          <w:sz w:val="24"/>
          <w:szCs w:val="24"/>
        </w:rPr>
        <w:t>Individuals with Disabilities Education Act (IDEA)</w:t>
      </w:r>
    </w:p>
    <w:p w:rsidR="00E65717" w:rsidRPr="00FD1412" w:rsidRDefault="00E65717" w:rsidP="00E65717">
      <w:pPr>
        <w:pStyle w:val="Heading1"/>
        <w:ind w:left="567" w:hanging="567"/>
        <w:rPr>
          <w:b w:val="0"/>
          <w:sz w:val="24"/>
          <w:szCs w:val="24"/>
        </w:rPr>
      </w:pPr>
      <w:r w:rsidRPr="00FD1412">
        <w:rPr>
          <w:b w:val="0"/>
          <w:sz w:val="24"/>
          <w:szCs w:val="24"/>
        </w:rPr>
        <w:t xml:space="preserve">Lynch, M. (2013). </w:t>
      </w:r>
      <w:proofErr w:type="gramStart"/>
      <w:r w:rsidRPr="00FD1412">
        <w:rPr>
          <w:b w:val="0"/>
          <w:sz w:val="24"/>
          <w:szCs w:val="24"/>
        </w:rPr>
        <w:t>Current Trends in Special Education.</w:t>
      </w:r>
      <w:proofErr w:type="gramEnd"/>
      <w:r w:rsidRPr="00FD1412">
        <w:rPr>
          <w:b w:val="0"/>
          <w:sz w:val="24"/>
          <w:szCs w:val="24"/>
        </w:rPr>
        <w:t xml:space="preserve"> </w:t>
      </w:r>
      <w:proofErr w:type="gramStart"/>
      <w:r w:rsidRPr="00FD1412">
        <w:rPr>
          <w:b w:val="0"/>
          <w:sz w:val="24"/>
          <w:szCs w:val="24"/>
        </w:rPr>
        <w:t>Education Week.</w:t>
      </w:r>
      <w:proofErr w:type="gramEnd"/>
      <w:r w:rsidRPr="00FD1412">
        <w:rPr>
          <w:b w:val="0"/>
          <w:sz w:val="24"/>
          <w:szCs w:val="24"/>
        </w:rPr>
        <w:t xml:space="preserve"> Retrieved from: http://blogs.edweek.org/edweek/education_futures/2013/10/current_trends_in_special_education.html </w:t>
      </w:r>
    </w:p>
    <w:p w:rsidR="00E65717" w:rsidRPr="00FD1412" w:rsidRDefault="00E65717" w:rsidP="00E65717">
      <w:pPr>
        <w:pStyle w:val="Heading1"/>
        <w:ind w:left="567" w:hanging="567"/>
        <w:rPr>
          <w:b w:val="0"/>
          <w:sz w:val="24"/>
          <w:szCs w:val="24"/>
        </w:rPr>
      </w:pPr>
      <w:r w:rsidRPr="00FD1412">
        <w:rPr>
          <w:b w:val="0"/>
          <w:bCs w:val="0"/>
          <w:sz w:val="24"/>
          <w:szCs w:val="24"/>
        </w:rPr>
        <w:t xml:space="preserve">Lynch, M. (2017). </w:t>
      </w:r>
      <w:r w:rsidRPr="00FD1412">
        <w:rPr>
          <w:b w:val="0"/>
          <w:sz w:val="24"/>
          <w:szCs w:val="24"/>
        </w:rPr>
        <w:t xml:space="preserve">The Call to Teach: The Role of Technology. </w:t>
      </w:r>
      <w:proofErr w:type="gramStart"/>
      <w:r w:rsidRPr="00FD1412">
        <w:rPr>
          <w:b w:val="0"/>
          <w:sz w:val="24"/>
          <w:szCs w:val="24"/>
        </w:rPr>
        <w:t xml:space="preserve">The Tech </w:t>
      </w:r>
      <w:proofErr w:type="spellStart"/>
      <w:r w:rsidRPr="00FD1412">
        <w:rPr>
          <w:b w:val="0"/>
          <w:sz w:val="24"/>
          <w:szCs w:val="24"/>
        </w:rPr>
        <w:t>Edvocate</w:t>
      </w:r>
      <w:proofErr w:type="spellEnd"/>
      <w:r w:rsidRPr="00FD1412">
        <w:rPr>
          <w:b w:val="0"/>
          <w:sz w:val="24"/>
          <w:szCs w:val="24"/>
        </w:rPr>
        <w:t>.</w:t>
      </w:r>
      <w:proofErr w:type="gramEnd"/>
      <w:r w:rsidRPr="00FD1412">
        <w:rPr>
          <w:b w:val="0"/>
          <w:sz w:val="24"/>
          <w:szCs w:val="24"/>
        </w:rPr>
        <w:t xml:space="preserve"> Retrieved from: https://www.thetechedvocate.org/the-call-to-teach-the-role-of-technology/ </w:t>
      </w:r>
    </w:p>
    <w:p w:rsidR="00E65717" w:rsidRPr="00FD1412" w:rsidRDefault="00E65717" w:rsidP="00E65717">
      <w:pPr>
        <w:rPr>
          <w:rFonts w:ascii="Times New Roman" w:hAnsi="Times New Roman" w:cs="Times New Roman"/>
          <w:sz w:val="24"/>
          <w:szCs w:val="24"/>
        </w:rPr>
      </w:pPr>
    </w:p>
    <w:p w:rsidR="005D6452" w:rsidRPr="00FD1412" w:rsidRDefault="00E16315">
      <w:pPr>
        <w:rPr>
          <w:rFonts w:ascii="Times New Roman" w:hAnsi="Times New Roman" w:cs="Times New Roman"/>
          <w:sz w:val="24"/>
          <w:szCs w:val="24"/>
        </w:rPr>
      </w:pPr>
    </w:p>
    <w:sectPr w:rsidR="005D6452" w:rsidRPr="00FD14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717"/>
    <w:rsid w:val="000E4971"/>
    <w:rsid w:val="001145B7"/>
    <w:rsid w:val="00893196"/>
    <w:rsid w:val="00A5586E"/>
    <w:rsid w:val="00E16315"/>
    <w:rsid w:val="00E44CBF"/>
    <w:rsid w:val="00E65717"/>
    <w:rsid w:val="00FD14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17"/>
  </w:style>
  <w:style w:type="paragraph" w:styleId="Heading1">
    <w:name w:val="heading 1"/>
    <w:basedOn w:val="Normal"/>
    <w:link w:val="Heading1Char"/>
    <w:uiPriority w:val="9"/>
    <w:qFormat/>
    <w:rsid w:val="00E657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717"/>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17"/>
  </w:style>
  <w:style w:type="paragraph" w:styleId="Heading1">
    <w:name w:val="heading 1"/>
    <w:basedOn w:val="Normal"/>
    <w:link w:val="Heading1Char"/>
    <w:uiPriority w:val="9"/>
    <w:qFormat/>
    <w:rsid w:val="00E657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71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571</Words>
  <Characters>3261</Characters>
  <Application>Microsoft Office Word</Application>
  <DocSecurity>0</DocSecurity>
  <Lines>27</Lines>
  <Paragraphs>7</Paragraphs>
  <ScaleCrop>false</ScaleCrop>
  <Company>Hewlett-Packard</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2018-07-09T20:23:00Z</dcterms:created>
  <dcterms:modified xsi:type="dcterms:W3CDTF">2018-07-09T20:31:00Z</dcterms:modified>
</cp:coreProperties>
</file>